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17" w:beforeLines="50" w:after="217" w:afterLines="50" w:line="560" w:lineRule="exact"/>
        <w:jc w:val="left"/>
        <w:rPr>
          <w:rFonts w:hint="eastAsia" w:ascii="方正小标宋简体" w:eastAsia="方正小标宋简体"/>
          <w:color w:val="000000"/>
          <w:sz w:val="28"/>
          <w:szCs w:val="28"/>
          <w:lang w:val="en-US" w:eastAsia="zh-CN"/>
        </w:rPr>
      </w:pPr>
      <w:r>
        <w:rPr>
          <w:rFonts w:hint="eastAsia" w:ascii="方正小标宋简体" w:eastAsia="方正小标宋简体"/>
          <w:color w:val="000000"/>
          <w:sz w:val="28"/>
          <w:szCs w:val="28"/>
          <w:lang w:val="en-US" w:eastAsia="zh-CN"/>
        </w:rPr>
        <w:t>附件：</w:t>
      </w:r>
      <w:r>
        <w:rPr>
          <w:rFonts w:hint="eastAsia" w:ascii="方正小标宋简体" w:eastAsia="方正小标宋简体"/>
          <w:color w:val="000000"/>
          <w:sz w:val="21"/>
          <w:szCs w:val="21"/>
          <w:lang w:val="en-US" w:eastAsia="zh-CN"/>
        </w:rPr>
        <w:t>（按姓名拼音排序）</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w:t>
      </w:r>
      <w:r>
        <w:rPr>
          <w:rFonts w:hint="eastAsia" w:ascii="方正小标宋简体" w:hAnsi="方正小标宋简体" w:eastAsia="方正小标宋简体" w:cs="方正小标宋简体"/>
          <w:b/>
          <w:sz w:val="44"/>
          <w:szCs w:val="44"/>
          <w:lang w:val="en-US" w:eastAsia="zh-CN"/>
        </w:rPr>
        <w:t>23</w:t>
      </w:r>
      <w:r>
        <w:rPr>
          <w:rFonts w:hint="eastAsia" w:ascii="方正小标宋简体" w:hAnsi="方正小标宋简体" w:eastAsia="方正小标宋简体" w:cs="方正小标宋简体"/>
          <w:b/>
          <w:sz w:val="44"/>
          <w:szCs w:val="44"/>
        </w:rPr>
        <w:t>年度优秀博士学位论文培育基金项目名单</w:t>
      </w:r>
    </w:p>
    <w:tbl>
      <w:tblPr>
        <w:tblStyle w:val="5"/>
        <w:tblW w:w="14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7950"/>
        <w:gridCol w:w="1132"/>
        <w:gridCol w:w="1187"/>
        <w:gridCol w:w="1691"/>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blHeader/>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序号</w:t>
            </w:r>
          </w:p>
        </w:tc>
        <w:tc>
          <w:tcPr>
            <w:tcW w:w="7950"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b/>
                <w:bCs/>
                <w:color w:val="000000"/>
                <w:kern w:val="0"/>
                <w:sz w:val="28"/>
                <w:szCs w:val="28"/>
              </w:rPr>
              <w:t>论文选题</w:t>
            </w:r>
          </w:p>
        </w:tc>
        <w:tc>
          <w:tcPr>
            <w:tcW w:w="1132"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博士生</w:t>
            </w:r>
            <w:r>
              <w:rPr>
                <w:rFonts w:hint="eastAsia" w:ascii="仿宋_GB2312" w:hAnsi="仿宋_GB2312" w:eastAsia="仿宋_GB2312" w:cs="仿宋_GB2312"/>
                <w:b/>
                <w:bCs/>
                <w:color w:val="000000"/>
                <w:kern w:val="0"/>
                <w:sz w:val="28"/>
                <w:szCs w:val="28"/>
              </w:rPr>
              <w:br w:type="textWrapping"/>
            </w:r>
            <w:r>
              <w:rPr>
                <w:rFonts w:hint="eastAsia" w:ascii="仿宋_GB2312" w:hAnsi="仿宋_GB2312" w:eastAsia="仿宋_GB2312" w:cs="仿宋_GB2312"/>
                <w:b/>
                <w:bCs/>
                <w:color w:val="000000"/>
                <w:kern w:val="0"/>
                <w:sz w:val="28"/>
                <w:szCs w:val="28"/>
              </w:rPr>
              <w:t>姓名</w:t>
            </w:r>
          </w:p>
        </w:tc>
        <w:tc>
          <w:tcPr>
            <w:tcW w:w="1187"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导师</w:t>
            </w:r>
          </w:p>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姓名</w:t>
            </w:r>
          </w:p>
        </w:tc>
        <w:tc>
          <w:tcPr>
            <w:tcW w:w="1691"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b/>
                <w:bCs/>
                <w:color w:val="000000"/>
                <w:kern w:val="0"/>
                <w:sz w:val="28"/>
                <w:szCs w:val="28"/>
                <w:lang w:val="en-US" w:eastAsia="zh-CN"/>
              </w:rPr>
            </w:pPr>
            <w:r>
              <w:rPr>
                <w:rFonts w:hint="eastAsia" w:ascii="仿宋_GB2312" w:hAnsi="仿宋_GB2312" w:eastAsia="仿宋_GB2312" w:cs="仿宋_GB2312"/>
                <w:b/>
                <w:bCs/>
                <w:color w:val="000000"/>
                <w:kern w:val="0"/>
                <w:sz w:val="28"/>
                <w:szCs w:val="28"/>
                <w:lang w:val="en-US" w:eastAsia="zh-CN"/>
              </w:rPr>
              <w:t>学号</w:t>
            </w:r>
          </w:p>
        </w:tc>
        <w:tc>
          <w:tcPr>
            <w:tcW w:w="1566"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b/>
                <w:bCs/>
                <w:color w:val="000000"/>
                <w:kern w:val="0"/>
                <w:sz w:val="28"/>
                <w:szCs w:val="28"/>
              </w:rPr>
            </w:pPr>
            <w:r>
              <w:rPr>
                <w:rFonts w:hint="eastAsia" w:ascii="仿宋_GB2312" w:hAnsi="仿宋_GB2312" w:eastAsia="仿宋_GB2312" w:cs="仿宋_GB2312"/>
                <w:b/>
                <w:bCs/>
                <w:color w:val="000000"/>
                <w:kern w:val="0"/>
                <w:sz w:val="28"/>
                <w:szCs w:val="28"/>
              </w:rPr>
              <w:t>一级学科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1</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地下装配式RC框架结构地震反应特性与抗震性能提升研究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陈  帜</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熊仲明</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2101110051</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钼基矿物的资源化利用及高效储能机制研究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侯雪阳</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方  钊</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2104110159</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3</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激光辅助固态增材制造硬质铝合金的成型机理和性能研究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李  楠</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王  强</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2104110151</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4</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电子束粉床熔融CuCrZr合金组织演变及性能调控研究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李云哲</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刘世锋</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2004110136</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5</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变摩擦自复位耗能支撑及其钢框架结构的减震性能研究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刘  通</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朱丽华</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2101110035</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6</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基于非傅里叶热分析的纳米尺度晶体管功能电路失效机理研究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刘  哲</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孙博华</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2016110201</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7</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水源水库好氧反硝化菌群结构及其强化脱氮的机制研究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马  奔</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张海涵</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2103110138</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环境科学与工程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lang w:val="en-US" w:eastAsia="zh-CN"/>
              </w:rPr>
              <w:t>8</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海洋环境海水海砂混凝土中低合金钢筋锈蚀行为研究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潘  杜</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牛荻涛</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1801110020</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9</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内置UHP-ECC耗能墙-RC框架结构地震损伤机理与设计方法研究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钱维民</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史庆轩</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2201110050</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10</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纤维增强尾矿砂加气混凝土材料力学性能及轻量化预制底板叠合楼板设计方法研究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权文立</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黄  炜</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2101110026</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11</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铜铈基催化剂烧结烟气低温CO-NOx协同脱除机理研究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沈正华</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邢相栋</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2204110182</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冶金工程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12</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铌合金搅拌摩擦加工微观结构演变机理及性能提升机制研究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王浩楠</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王快社</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2004110139</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材料科学与工程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13</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路权分配下的露天矿无人矿卡动态调度优化研究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王  倩</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顾清华</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2109110213</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管理科学与工程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14</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复合螺旋箍筋高强型钢-UHPC柱高温后力学性能与设计理论研究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徐龙康</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杨  勇</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2101110017</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土木工程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855" w:type="dxa"/>
            <w:noWrap w:val="0"/>
            <w:vAlign w:val="center"/>
          </w:tcPr>
          <w:p>
            <w:pPr>
              <w:keepNext w:val="0"/>
              <w:keepLines w:val="0"/>
              <w:pageBreakBefore w:val="0"/>
              <w:widowControl/>
              <w:kinsoku/>
              <w:wordWrap/>
              <w:overflowPunct/>
              <w:topLinePunct w:val="0"/>
              <w:autoSpaceDE/>
              <w:autoSpaceDN/>
              <w:bidi w:val="0"/>
              <w:adjustRightInd/>
              <w:snapToGrid/>
              <w:spacing w:line="572" w:lineRule="exact"/>
              <w:jc w:val="center"/>
              <w:rPr>
                <w:rFonts w:hint="eastAsia" w:ascii="仿宋_GB2312" w:hAnsi="仿宋_GB2312" w:eastAsia="仿宋_GB2312" w:cs="仿宋_GB2312"/>
                <w:color w:val="000000"/>
                <w:kern w:val="0"/>
                <w:sz w:val="28"/>
                <w:szCs w:val="28"/>
                <w:lang w:eastAsia="zh-CN"/>
              </w:rPr>
            </w:pPr>
            <w:r>
              <w:rPr>
                <w:rFonts w:hint="eastAsia" w:ascii="仿宋_GB2312" w:hAnsi="仿宋_GB2312" w:eastAsia="仿宋_GB2312" w:cs="仿宋_GB2312"/>
                <w:color w:val="000000"/>
                <w:kern w:val="0"/>
                <w:sz w:val="28"/>
                <w:szCs w:val="28"/>
                <w:lang w:eastAsia="zh-CN"/>
              </w:rPr>
              <w:t>15</w:t>
            </w:r>
          </w:p>
        </w:tc>
        <w:tc>
          <w:tcPr>
            <w:tcW w:w="79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i w:val="0"/>
                <w:iCs w:val="0"/>
                <w:color w:val="000000"/>
                <w:kern w:val="0"/>
                <w:sz w:val="28"/>
                <w:szCs w:val="28"/>
                <w:u w:val="none"/>
                <w:lang w:val="en-US" w:eastAsia="zh-CN" w:bidi="ar"/>
              </w:rPr>
              <w:t>B4C-SiC-BN复相陶瓷快速无压烧结工艺及增韧机理研究</w:t>
            </w:r>
          </w:p>
        </w:tc>
        <w:tc>
          <w:tcPr>
            <w:tcW w:w="11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张妍彬</w:t>
            </w:r>
          </w:p>
        </w:tc>
        <w:tc>
          <w:tcPr>
            <w:tcW w:w="11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魏  剑</w:t>
            </w:r>
          </w:p>
        </w:tc>
        <w:tc>
          <w:tcPr>
            <w:tcW w:w="1691"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2305110230</w:t>
            </w:r>
          </w:p>
        </w:tc>
        <w:tc>
          <w:tcPr>
            <w:tcW w:w="1566"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72" w:lineRule="exact"/>
              <w:jc w:val="center"/>
              <w:textAlignment w:val="bottom"/>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i w:val="0"/>
                <w:iCs w:val="0"/>
                <w:color w:val="000000"/>
                <w:kern w:val="0"/>
                <w:sz w:val="28"/>
                <w:szCs w:val="28"/>
                <w:u w:val="none"/>
                <w:lang w:val="en-US" w:eastAsia="zh-CN" w:bidi="ar"/>
              </w:rPr>
              <w:t>材料科学与工程</w:t>
            </w:r>
          </w:p>
        </w:tc>
      </w:tr>
    </w:tbl>
    <w:p>
      <w:pPr>
        <w:rPr>
          <w:sz w:val="28"/>
          <w:szCs w:val="28"/>
        </w:rPr>
      </w:pPr>
    </w:p>
    <w:p/>
    <w:sectPr>
      <w:footerReference r:id="rId3" w:type="default"/>
      <w:footerReference r:id="rId4" w:type="even"/>
      <w:pgSz w:w="16838" w:h="11906" w:orient="landscape"/>
      <w:pgMar w:top="1474" w:right="1984" w:bottom="1588" w:left="2098" w:header="851" w:footer="1587"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zZmIxODQzNmI4OTRlOGFlZDMwMjE3MzAzYzEyZDcifQ=="/>
  </w:docVars>
  <w:rsids>
    <w:rsidRoot w:val="00D3433B"/>
    <w:rsid w:val="000477B4"/>
    <w:rsid w:val="00066784"/>
    <w:rsid w:val="000960AC"/>
    <w:rsid w:val="000A05CF"/>
    <w:rsid w:val="000E16E9"/>
    <w:rsid w:val="001D7DC1"/>
    <w:rsid w:val="002143C6"/>
    <w:rsid w:val="002257AA"/>
    <w:rsid w:val="00306AB4"/>
    <w:rsid w:val="00393B95"/>
    <w:rsid w:val="003C7A84"/>
    <w:rsid w:val="004131EE"/>
    <w:rsid w:val="004F7C2A"/>
    <w:rsid w:val="005C6A4B"/>
    <w:rsid w:val="0060223A"/>
    <w:rsid w:val="0069444C"/>
    <w:rsid w:val="006E4DBA"/>
    <w:rsid w:val="006E6C39"/>
    <w:rsid w:val="0071275F"/>
    <w:rsid w:val="008D190B"/>
    <w:rsid w:val="008F7179"/>
    <w:rsid w:val="00937DB6"/>
    <w:rsid w:val="009632E9"/>
    <w:rsid w:val="00996096"/>
    <w:rsid w:val="00A57EF6"/>
    <w:rsid w:val="00A61DD4"/>
    <w:rsid w:val="00AA34F9"/>
    <w:rsid w:val="00AA5EC6"/>
    <w:rsid w:val="00B531DC"/>
    <w:rsid w:val="00B82EAF"/>
    <w:rsid w:val="00D10FEF"/>
    <w:rsid w:val="00D3433B"/>
    <w:rsid w:val="00D771F5"/>
    <w:rsid w:val="00DA5283"/>
    <w:rsid w:val="00DD643D"/>
    <w:rsid w:val="00E7640C"/>
    <w:rsid w:val="00EC1EC7"/>
    <w:rsid w:val="00EC2286"/>
    <w:rsid w:val="00EF047D"/>
    <w:rsid w:val="00FE57DB"/>
    <w:rsid w:val="00FF35FA"/>
    <w:rsid w:val="08623414"/>
    <w:rsid w:val="1B865A68"/>
    <w:rsid w:val="1CE35031"/>
    <w:rsid w:val="59A04C25"/>
    <w:rsid w:val="64E63761"/>
    <w:rsid w:val="68572D29"/>
    <w:rsid w:val="7EBDEF28"/>
    <w:rsid w:val="8B871F7E"/>
    <w:rsid w:val="BF7B5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unhideWhenUsed/>
    <w:qFormat/>
    <w:uiPriority w:val="1"/>
  </w:style>
  <w:style w:type="table" w:default="1" w:styleId="5">
    <w:name w:val="Normal Table"/>
    <w:autoRedefine/>
    <w:unhideWhenUsed/>
    <w:qFormat/>
    <w:uiPriority w:val="99"/>
    <w:tblPr>
      <w:tblCellMar>
        <w:top w:w="0" w:type="dxa"/>
        <w:left w:w="108" w:type="dxa"/>
        <w:bottom w:w="0" w:type="dxa"/>
        <w:right w:w="108" w:type="dxa"/>
      </w:tblCellMar>
    </w:tblPr>
  </w:style>
  <w:style w:type="paragraph" w:styleId="2">
    <w:name w:val="Balloon Text"/>
    <w:basedOn w:val="1"/>
    <w:link w:val="10"/>
    <w:autoRedefine/>
    <w:unhideWhenUsed/>
    <w:qFormat/>
    <w:uiPriority w:val="99"/>
    <w:rPr>
      <w:sz w:val="18"/>
      <w:szCs w:val="18"/>
    </w:r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autoRedefine/>
    <w:qFormat/>
    <w:uiPriority w:val="99"/>
    <w:rPr>
      <w:sz w:val="18"/>
      <w:szCs w:val="18"/>
    </w:rPr>
  </w:style>
  <w:style w:type="character" w:customStyle="1" w:styleId="9">
    <w:name w:val="页脚 Char"/>
    <w:basedOn w:val="7"/>
    <w:link w:val="3"/>
    <w:autoRedefine/>
    <w:qFormat/>
    <w:uiPriority w:val="99"/>
    <w:rPr>
      <w:sz w:val="18"/>
      <w:szCs w:val="18"/>
    </w:rPr>
  </w:style>
  <w:style w:type="character" w:customStyle="1" w:styleId="10">
    <w:name w:val="批注框文本 Char"/>
    <w:basedOn w:val="7"/>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107</Words>
  <Characters>610</Characters>
  <Lines>5</Lines>
  <Paragraphs>1</Paragraphs>
  <TotalTime>0</TotalTime>
  <ScaleCrop>false</ScaleCrop>
  <LinksUpToDate>false</LinksUpToDate>
  <CharactersWithSpaces>716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2017-01-02T20:17:00Z</dcterms:created>
  <dc:creator>微软用户</dc:creator>
  <cp:lastModifiedBy>研究生院</cp:lastModifiedBy>
  <cp:lastPrinted>2018-01-11T20:06:00Z</cp:lastPrinted>
  <dcterms:modified xsi:type="dcterms:W3CDTF">2024-01-17T09:43:04Z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123344D0A17D4261A64FA400FDFB6348</vt:lpwstr>
  </property>
</Properties>
</file>