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81" w:rsidRPr="009F1B81" w:rsidRDefault="009F1B81" w:rsidP="009F1B81">
      <w:pPr>
        <w:rPr>
          <w:sz w:val="28"/>
          <w:szCs w:val="28"/>
        </w:rPr>
      </w:pPr>
      <w:r w:rsidRPr="009F1B81">
        <w:rPr>
          <w:rFonts w:hint="eastAsia"/>
          <w:sz w:val="28"/>
          <w:szCs w:val="28"/>
        </w:rPr>
        <w:t>附件：</w:t>
      </w:r>
    </w:p>
    <w:p w:rsidR="00393B95" w:rsidRPr="009F1B81" w:rsidRDefault="00393B95" w:rsidP="009F1B81">
      <w:pPr>
        <w:rPr>
          <w:b/>
          <w:sz w:val="28"/>
          <w:szCs w:val="28"/>
        </w:rPr>
      </w:pPr>
      <w:r w:rsidRPr="00393B95">
        <w:rPr>
          <w:b/>
          <w:sz w:val="28"/>
          <w:szCs w:val="28"/>
        </w:rPr>
        <w:t>西安建筑科技大学</w:t>
      </w:r>
      <w:r w:rsidRPr="00393B95">
        <w:rPr>
          <w:b/>
          <w:sz w:val="28"/>
          <w:szCs w:val="28"/>
        </w:rPr>
        <w:t>201</w:t>
      </w:r>
      <w:r w:rsidRPr="00393B95">
        <w:rPr>
          <w:rFonts w:hint="eastAsia"/>
          <w:b/>
          <w:sz w:val="28"/>
          <w:szCs w:val="28"/>
        </w:rPr>
        <w:t>6</w:t>
      </w:r>
      <w:r w:rsidRPr="00393B95">
        <w:rPr>
          <w:b/>
          <w:sz w:val="28"/>
          <w:szCs w:val="28"/>
        </w:rPr>
        <w:t>年优秀博士学位论文</w:t>
      </w:r>
      <w:r w:rsidRPr="00393B95">
        <w:rPr>
          <w:rFonts w:hint="eastAsia"/>
          <w:b/>
          <w:sz w:val="28"/>
          <w:szCs w:val="28"/>
        </w:rPr>
        <w:t>培育基金评选结果</w:t>
      </w:r>
      <w:r w:rsidRPr="00393B95">
        <w:rPr>
          <w:b/>
          <w:sz w:val="28"/>
          <w:szCs w:val="28"/>
        </w:rPr>
        <w:t>公示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"/>
        <w:gridCol w:w="952"/>
        <w:gridCol w:w="952"/>
        <w:gridCol w:w="1230"/>
        <w:gridCol w:w="1215"/>
        <w:gridCol w:w="3647"/>
      </w:tblGrid>
      <w:tr w:rsidR="00306AB4" w:rsidRPr="00AA5EC6" w:rsidTr="00306AB4">
        <w:tc>
          <w:tcPr>
            <w:tcW w:w="526" w:type="dxa"/>
            <w:vAlign w:val="center"/>
          </w:tcPr>
          <w:p w:rsidR="00AA5EC6" w:rsidRPr="00AA5EC6" w:rsidRDefault="00AA5EC6" w:rsidP="00AA5EC6">
            <w:pPr>
              <w:jc w:val="center"/>
              <w:rPr>
                <w:b/>
                <w:sz w:val="20"/>
                <w:szCs w:val="20"/>
              </w:rPr>
            </w:pPr>
            <w:r w:rsidRPr="00AA5EC6"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952" w:type="dxa"/>
            <w:vAlign w:val="center"/>
          </w:tcPr>
          <w:p w:rsidR="00AA5EC6" w:rsidRPr="00AA5EC6" w:rsidRDefault="00AA5EC6" w:rsidP="00AA5EC6">
            <w:pPr>
              <w:jc w:val="center"/>
              <w:rPr>
                <w:b/>
                <w:sz w:val="20"/>
                <w:szCs w:val="20"/>
              </w:rPr>
            </w:pPr>
            <w:r w:rsidRPr="00AA5EC6">
              <w:rPr>
                <w:rFonts w:hint="eastAsia"/>
                <w:b/>
                <w:sz w:val="20"/>
                <w:szCs w:val="20"/>
              </w:rPr>
              <w:t>博士生</w:t>
            </w:r>
          </w:p>
          <w:p w:rsidR="00AA5EC6" w:rsidRPr="00AA5EC6" w:rsidRDefault="00AA5EC6" w:rsidP="00AA5EC6">
            <w:pPr>
              <w:jc w:val="center"/>
              <w:rPr>
                <w:b/>
                <w:sz w:val="20"/>
                <w:szCs w:val="20"/>
              </w:rPr>
            </w:pPr>
            <w:r w:rsidRPr="00AA5EC6"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52" w:type="dxa"/>
            <w:vAlign w:val="center"/>
          </w:tcPr>
          <w:p w:rsidR="00AA5EC6" w:rsidRPr="00AA5EC6" w:rsidRDefault="00AA5EC6" w:rsidP="00AA5EC6">
            <w:pPr>
              <w:jc w:val="center"/>
              <w:rPr>
                <w:b/>
                <w:sz w:val="20"/>
                <w:szCs w:val="20"/>
              </w:rPr>
            </w:pPr>
            <w:r w:rsidRPr="00AA5EC6">
              <w:rPr>
                <w:rFonts w:hint="eastAsia"/>
                <w:b/>
                <w:sz w:val="20"/>
                <w:szCs w:val="20"/>
              </w:rPr>
              <w:t>导师</w:t>
            </w:r>
          </w:p>
          <w:p w:rsidR="00AA5EC6" w:rsidRPr="00AA5EC6" w:rsidRDefault="00AA5EC6" w:rsidP="00AA5EC6">
            <w:pPr>
              <w:jc w:val="center"/>
              <w:rPr>
                <w:b/>
                <w:sz w:val="20"/>
                <w:szCs w:val="20"/>
              </w:rPr>
            </w:pPr>
            <w:r w:rsidRPr="00AA5EC6"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230" w:type="dxa"/>
            <w:vAlign w:val="center"/>
          </w:tcPr>
          <w:p w:rsidR="00AA5EC6" w:rsidRPr="00AA5EC6" w:rsidRDefault="00AA5EC6" w:rsidP="00AA5EC6">
            <w:pPr>
              <w:jc w:val="center"/>
              <w:rPr>
                <w:b/>
                <w:sz w:val="20"/>
                <w:szCs w:val="20"/>
              </w:rPr>
            </w:pPr>
            <w:r w:rsidRPr="00AA5EC6">
              <w:rPr>
                <w:rFonts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1215" w:type="dxa"/>
            <w:vAlign w:val="center"/>
          </w:tcPr>
          <w:p w:rsidR="00AA5EC6" w:rsidRPr="00AA5EC6" w:rsidRDefault="00AA5EC6" w:rsidP="00AA5EC6">
            <w:pPr>
              <w:jc w:val="center"/>
              <w:rPr>
                <w:b/>
                <w:sz w:val="20"/>
                <w:szCs w:val="20"/>
              </w:rPr>
            </w:pPr>
            <w:r w:rsidRPr="00AA5EC6">
              <w:rPr>
                <w:rFonts w:hint="eastAsia"/>
                <w:b/>
                <w:sz w:val="20"/>
                <w:szCs w:val="20"/>
              </w:rPr>
              <w:t>一级学科</w:t>
            </w:r>
          </w:p>
        </w:tc>
        <w:tc>
          <w:tcPr>
            <w:tcW w:w="3647" w:type="dxa"/>
            <w:vAlign w:val="center"/>
          </w:tcPr>
          <w:p w:rsidR="00AA5EC6" w:rsidRPr="00AA5EC6" w:rsidRDefault="00AA5EC6" w:rsidP="00AA5EC6">
            <w:pPr>
              <w:jc w:val="center"/>
              <w:rPr>
                <w:b/>
                <w:sz w:val="20"/>
                <w:szCs w:val="20"/>
              </w:rPr>
            </w:pPr>
            <w:r w:rsidRPr="00AA5EC6">
              <w:rPr>
                <w:rFonts w:hint="eastAsia"/>
                <w:b/>
                <w:sz w:val="20"/>
                <w:szCs w:val="20"/>
              </w:rPr>
              <w:t>申报题目</w:t>
            </w:r>
          </w:p>
        </w:tc>
      </w:tr>
      <w:tr w:rsidR="00306AB4" w:rsidRPr="00AA5EC6" w:rsidTr="00306AB4">
        <w:tc>
          <w:tcPr>
            <w:tcW w:w="526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952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周石磊</w:t>
            </w:r>
          </w:p>
        </w:tc>
        <w:tc>
          <w:tcPr>
            <w:tcW w:w="952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黄廷林</w:t>
            </w:r>
          </w:p>
        </w:tc>
        <w:tc>
          <w:tcPr>
            <w:tcW w:w="1230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sz w:val="20"/>
                <w:szCs w:val="20"/>
              </w:rPr>
              <w:t>1303140084</w:t>
            </w:r>
          </w:p>
        </w:tc>
        <w:tc>
          <w:tcPr>
            <w:tcW w:w="1215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3647" w:type="dxa"/>
            <w:vAlign w:val="center"/>
          </w:tcPr>
          <w:p w:rsidR="00AA5EC6" w:rsidRPr="00AA5EC6" w:rsidRDefault="00AA5EC6" w:rsidP="00306AB4">
            <w:pPr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混合充氧强化水源水库</w:t>
            </w:r>
            <w:proofErr w:type="gramStart"/>
            <w:r w:rsidRPr="00AA5EC6">
              <w:rPr>
                <w:rFonts w:hint="eastAsia"/>
                <w:sz w:val="20"/>
                <w:szCs w:val="20"/>
              </w:rPr>
              <w:t>贫</w:t>
            </w:r>
            <w:proofErr w:type="gramEnd"/>
            <w:r w:rsidRPr="00AA5EC6">
              <w:rPr>
                <w:rFonts w:hint="eastAsia"/>
                <w:sz w:val="20"/>
                <w:szCs w:val="20"/>
              </w:rPr>
              <w:t>营养好</w:t>
            </w:r>
            <w:proofErr w:type="gramStart"/>
            <w:r w:rsidRPr="00AA5EC6">
              <w:rPr>
                <w:rFonts w:hint="eastAsia"/>
                <w:sz w:val="20"/>
                <w:szCs w:val="20"/>
              </w:rPr>
              <w:t>氧反硝化</w:t>
            </w:r>
            <w:proofErr w:type="gramEnd"/>
            <w:r w:rsidRPr="00AA5EC6">
              <w:rPr>
                <w:rFonts w:hint="eastAsia"/>
                <w:sz w:val="20"/>
                <w:szCs w:val="20"/>
              </w:rPr>
              <w:t>菌的脱氮特性研究及菌剂的制备</w:t>
            </w:r>
          </w:p>
        </w:tc>
      </w:tr>
      <w:tr w:rsidR="00306AB4" w:rsidRPr="00AA5EC6" w:rsidTr="00306AB4">
        <w:tc>
          <w:tcPr>
            <w:tcW w:w="526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2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proofErr w:type="gramStart"/>
            <w:r w:rsidRPr="00AA5EC6">
              <w:rPr>
                <w:rFonts w:hint="eastAsia"/>
                <w:sz w:val="20"/>
                <w:szCs w:val="20"/>
              </w:rPr>
              <w:t>白鲁建</w:t>
            </w:r>
            <w:proofErr w:type="gramEnd"/>
          </w:p>
        </w:tc>
        <w:tc>
          <w:tcPr>
            <w:tcW w:w="952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杨柳</w:t>
            </w:r>
          </w:p>
        </w:tc>
        <w:tc>
          <w:tcPr>
            <w:tcW w:w="1230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sz w:val="20"/>
                <w:szCs w:val="20"/>
              </w:rPr>
              <w:t>1402110055</w:t>
            </w:r>
          </w:p>
        </w:tc>
        <w:tc>
          <w:tcPr>
            <w:tcW w:w="1215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建筑学</w:t>
            </w:r>
          </w:p>
        </w:tc>
        <w:tc>
          <w:tcPr>
            <w:tcW w:w="3647" w:type="dxa"/>
            <w:vAlign w:val="center"/>
          </w:tcPr>
          <w:p w:rsidR="00AA5EC6" w:rsidRPr="00AA5EC6" w:rsidRDefault="00AA5EC6" w:rsidP="00306AB4">
            <w:pPr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建筑节能设计气候区划方法研究</w:t>
            </w:r>
          </w:p>
        </w:tc>
      </w:tr>
      <w:tr w:rsidR="00306AB4" w:rsidRPr="00AA5EC6" w:rsidTr="00306AB4">
        <w:tc>
          <w:tcPr>
            <w:tcW w:w="526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952" w:type="dxa"/>
            <w:vAlign w:val="center"/>
          </w:tcPr>
          <w:p w:rsidR="00AA5EC6" w:rsidRPr="00AA5EC6" w:rsidRDefault="00306AB4" w:rsidP="00AA5EC6">
            <w:pPr>
              <w:jc w:val="center"/>
              <w:rPr>
                <w:sz w:val="20"/>
                <w:szCs w:val="20"/>
              </w:rPr>
            </w:pPr>
            <w:proofErr w:type="gramStart"/>
            <w:r w:rsidRPr="00306AB4">
              <w:rPr>
                <w:rFonts w:hint="eastAsia"/>
                <w:sz w:val="20"/>
                <w:szCs w:val="20"/>
              </w:rPr>
              <w:t>戎</w:t>
            </w:r>
            <w:proofErr w:type="gramEnd"/>
            <w:r w:rsidRPr="00306AB4">
              <w:rPr>
                <w:rFonts w:hint="eastAsia"/>
                <w:sz w:val="20"/>
                <w:szCs w:val="20"/>
              </w:rPr>
              <w:t>翀</w:t>
            </w:r>
          </w:p>
        </w:tc>
        <w:tc>
          <w:tcPr>
            <w:tcW w:w="952" w:type="dxa"/>
            <w:vAlign w:val="center"/>
          </w:tcPr>
          <w:p w:rsidR="00AA5EC6" w:rsidRPr="00AA5EC6" w:rsidRDefault="00306AB4" w:rsidP="00AA5EC6">
            <w:pPr>
              <w:jc w:val="center"/>
              <w:rPr>
                <w:sz w:val="20"/>
                <w:szCs w:val="20"/>
              </w:rPr>
            </w:pPr>
            <w:proofErr w:type="gramStart"/>
            <w:r w:rsidRPr="00306AB4">
              <w:rPr>
                <w:rFonts w:hint="eastAsia"/>
                <w:sz w:val="20"/>
                <w:szCs w:val="20"/>
              </w:rPr>
              <w:t>史庆轩</w:t>
            </w:r>
            <w:proofErr w:type="gramEnd"/>
          </w:p>
        </w:tc>
        <w:tc>
          <w:tcPr>
            <w:tcW w:w="1230" w:type="dxa"/>
            <w:vAlign w:val="center"/>
          </w:tcPr>
          <w:p w:rsidR="00AA5EC6" w:rsidRPr="00AA5EC6" w:rsidRDefault="00306AB4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sz w:val="20"/>
                <w:szCs w:val="20"/>
              </w:rPr>
              <w:t>1501110022</w:t>
            </w:r>
          </w:p>
        </w:tc>
        <w:tc>
          <w:tcPr>
            <w:tcW w:w="1215" w:type="dxa"/>
            <w:vAlign w:val="center"/>
          </w:tcPr>
          <w:p w:rsidR="00AA5EC6" w:rsidRPr="00AA5EC6" w:rsidRDefault="00306AB4" w:rsidP="00AA5E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3647" w:type="dxa"/>
            <w:vAlign w:val="center"/>
          </w:tcPr>
          <w:p w:rsidR="00AA5EC6" w:rsidRPr="00AA5EC6" w:rsidRDefault="00306AB4" w:rsidP="00306AB4">
            <w:pPr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FRP-</w:t>
            </w:r>
            <w:r w:rsidRPr="00306AB4">
              <w:rPr>
                <w:rFonts w:hint="eastAsia"/>
                <w:sz w:val="20"/>
                <w:szCs w:val="20"/>
              </w:rPr>
              <w:t>型钢</w:t>
            </w:r>
            <w:r w:rsidRPr="00306AB4">
              <w:rPr>
                <w:rFonts w:hint="eastAsia"/>
                <w:sz w:val="20"/>
                <w:szCs w:val="20"/>
              </w:rPr>
              <w:t>-</w:t>
            </w:r>
            <w:r w:rsidRPr="00306AB4">
              <w:rPr>
                <w:rFonts w:hint="eastAsia"/>
                <w:sz w:val="20"/>
                <w:szCs w:val="20"/>
              </w:rPr>
              <w:t>混凝土柱与钢管混凝土柱的受力机理及设计理论研究</w:t>
            </w:r>
          </w:p>
        </w:tc>
      </w:tr>
      <w:tr w:rsidR="00306AB4" w:rsidRPr="00AA5EC6" w:rsidTr="00306AB4">
        <w:tc>
          <w:tcPr>
            <w:tcW w:w="526" w:type="dxa"/>
            <w:vAlign w:val="center"/>
          </w:tcPr>
          <w:p w:rsidR="00AA5EC6" w:rsidRPr="00AA5EC6" w:rsidRDefault="00AA5EC6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952" w:type="dxa"/>
            <w:vAlign w:val="center"/>
          </w:tcPr>
          <w:p w:rsidR="00AA5EC6" w:rsidRPr="00AA5EC6" w:rsidRDefault="00306AB4" w:rsidP="00AA5EC6">
            <w:pPr>
              <w:jc w:val="center"/>
              <w:rPr>
                <w:sz w:val="20"/>
                <w:szCs w:val="20"/>
              </w:rPr>
            </w:pPr>
            <w:proofErr w:type="gramStart"/>
            <w:r w:rsidRPr="00306AB4">
              <w:rPr>
                <w:rFonts w:hint="eastAsia"/>
                <w:sz w:val="20"/>
                <w:szCs w:val="20"/>
              </w:rPr>
              <w:t>周晓骏</w:t>
            </w:r>
            <w:proofErr w:type="gramEnd"/>
          </w:p>
        </w:tc>
        <w:tc>
          <w:tcPr>
            <w:tcW w:w="952" w:type="dxa"/>
            <w:vAlign w:val="center"/>
          </w:tcPr>
          <w:p w:rsidR="00AA5EC6" w:rsidRPr="00AA5EC6" w:rsidRDefault="00306AB4" w:rsidP="00AA5EC6">
            <w:pPr>
              <w:jc w:val="center"/>
              <w:rPr>
                <w:sz w:val="20"/>
                <w:szCs w:val="20"/>
              </w:rPr>
            </w:pPr>
            <w:proofErr w:type="gramStart"/>
            <w:r w:rsidRPr="00306AB4">
              <w:rPr>
                <w:rFonts w:hint="eastAsia"/>
                <w:sz w:val="20"/>
                <w:szCs w:val="20"/>
              </w:rPr>
              <w:t>刘艳峰</w:t>
            </w:r>
            <w:proofErr w:type="gramEnd"/>
          </w:p>
        </w:tc>
        <w:tc>
          <w:tcPr>
            <w:tcW w:w="1230" w:type="dxa"/>
            <w:vAlign w:val="center"/>
          </w:tcPr>
          <w:p w:rsidR="00AA5EC6" w:rsidRPr="00AA5EC6" w:rsidRDefault="00306AB4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sz w:val="20"/>
                <w:szCs w:val="20"/>
              </w:rPr>
              <w:t>1403110092</w:t>
            </w:r>
          </w:p>
        </w:tc>
        <w:tc>
          <w:tcPr>
            <w:tcW w:w="1215" w:type="dxa"/>
            <w:vAlign w:val="center"/>
          </w:tcPr>
          <w:p w:rsidR="00AA5EC6" w:rsidRPr="00AA5EC6" w:rsidRDefault="00306AB4" w:rsidP="00AA5E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3647" w:type="dxa"/>
            <w:vAlign w:val="center"/>
          </w:tcPr>
          <w:p w:rsidR="00AA5EC6" w:rsidRPr="00AA5EC6" w:rsidRDefault="00306AB4" w:rsidP="00306AB4">
            <w:pPr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基于宏</w:t>
            </w:r>
            <w:r w:rsidRPr="00306AB4">
              <w:rPr>
                <w:rFonts w:hint="eastAsia"/>
                <w:sz w:val="20"/>
                <w:szCs w:val="20"/>
              </w:rPr>
              <w:t>/</w:t>
            </w:r>
            <w:proofErr w:type="gramStart"/>
            <w:r w:rsidRPr="00306AB4">
              <w:rPr>
                <w:rFonts w:hint="eastAsia"/>
                <w:sz w:val="20"/>
                <w:szCs w:val="20"/>
              </w:rPr>
              <w:t>介</w:t>
            </w:r>
            <w:proofErr w:type="gramEnd"/>
            <w:r w:rsidRPr="00306AB4">
              <w:rPr>
                <w:rFonts w:hint="eastAsia"/>
                <w:sz w:val="20"/>
                <w:szCs w:val="20"/>
              </w:rPr>
              <w:t>观传质机理分析的多孔建材</w:t>
            </w:r>
            <w:r w:rsidRPr="00306AB4">
              <w:rPr>
                <w:rFonts w:hint="eastAsia"/>
                <w:sz w:val="20"/>
                <w:szCs w:val="20"/>
              </w:rPr>
              <w:t>VOC</w:t>
            </w:r>
            <w:r w:rsidRPr="00306AB4">
              <w:rPr>
                <w:rFonts w:hint="eastAsia"/>
                <w:sz w:val="20"/>
                <w:szCs w:val="20"/>
              </w:rPr>
              <w:t>散发特性研究</w:t>
            </w:r>
          </w:p>
        </w:tc>
      </w:tr>
      <w:tr w:rsidR="00A23127" w:rsidRPr="00AA5EC6" w:rsidTr="00306AB4">
        <w:tc>
          <w:tcPr>
            <w:tcW w:w="526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proofErr w:type="gramStart"/>
            <w:r w:rsidRPr="00306AB4">
              <w:rPr>
                <w:rFonts w:hint="eastAsia"/>
                <w:sz w:val="20"/>
                <w:szCs w:val="20"/>
              </w:rPr>
              <w:t>戚亮杰</w:t>
            </w:r>
            <w:proofErr w:type="gramEnd"/>
          </w:p>
        </w:tc>
        <w:tc>
          <w:tcPr>
            <w:tcW w:w="952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薛</w:t>
            </w:r>
            <w:bookmarkStart w:id="0" w:name="_GoBack"/>
            <w:bookmarkEnd w:id="0"/>
            <w:r w:rsidRPr="00306AB4">
              <w:rPr>
                <w:rFonts w:hint="eastAsia"/>
                <w:sz w:val="20"/>
                <w:szCs w:val="20"/>
              </w:rPr>
              <w:t>建阳</w:t>
            </w:r>
          </w:p>
        </w:tc>
        <w:tc>
          <w:tcPr>
            <w:tcW w:w="1230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r w:rsidRPr="00306AB4">
              <w:rPr>
                <w:sz w:val="20"/>
                <w:szCs w:val="20"/>
              </w:rPr>
              <w:t>1501110020</w:t>
            </w:r>
          </w:p>
        </w:tc>
        <w:tc>
          <w:tcPr>
            <w:tcW w:w="1215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3647" w:type="dxa"/>
            <w:vAlign w:val="center"/>
          </w:tcPr>
          <w:p w:rsidR="00A23127" w:rsidRPr="00AA5EC6" w:rsidRDefault="00A23127" w:rsidP="00866AEE">
            <w:pPr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传统风格建筑钢结构体系抗震性能及设计方法研究</w:t>
            </w:r>
          </w:p>
        </w:tc>
      </w:tr>
      <w:tr w:rsidR="00A23127" w:rsidRPr="00AA5EC6" w:rsidTr="00306AB4">
        <w:tc>
          <w:tcPr>
            <w:tcW w:w="526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吕瑶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牛荻涛</w:t>
            </w:r>
          </w:p>
        </w:tc>
        <w:tc>
          <w:tcPr>
            <w:tcW w:w="1230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r w:rsidRPr="00306AB4">
              <w:rPr>
                <w:sz w:val="20"/>
                <w:szCs w:val="20"/>
              </w:rPr>
              <w:t>1501110016</w:t>
            </w:r>
          </w:p>
        </w:tc>
        <w:tc>
          <w:tcPr>
            <w:tcW w:w="1215" w:type="dxa"/>
            <w:vAlign w:val="center"/>
          </w:tcPr>
          <w:p w:rsidR="00A23127" w:rsidRPr="00AA5EC6" w:rsidRDefault="00A23127" w:rsidP="00866A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3647" w:type="dxa"/>
            <w:vAlign w:val="center"/>
          </w:tcPr>
          <w:p w:rsidR="00A23127" w:rsidRPr="00AA5EC6" w:rsidRDefault="00A23127" w:rsidP="00866AEE">
            <w:pPr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复杂工业环境下混凝土中性化性能研究</w:t>
            </w:r>
          </w:p>
        </w:tc>
      </w:tr>
      <w:tr w:rsidR="00A23127" w:rsidRPr="00AA5EC6" w:rsidTr="00306AB4">
        <w:tc>
          <w:tcPr>
            <w:tcW w:w="526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杨帆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proofErr w:type="gramStart"/>
            <w:r w:rsidRPr="00306AB4">
              <w:rPr>
                <w:rFonts w:hint="eastAsia"/>
                <w:sz w:val="20"/>
                <w:szCs w:val="20"/>
              </w:rPr>
              <w:t>王快社</w:t>
            </w:r>
            <w:proofErr w:type="gramEnd"/>
          </w:p>
        </w:tc>
        <w:tc>
          <w:tcPr>
            <w:tcW w:w="1230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sz w:val="20"/>
                <w:szCs w:val="20"/>
              </w:rPr>
              <w:t>1504110116</w:t>
            </w:r>
          </w:p>
        </w:tc>
        <w:tc>
          <w:tcPr>
            <w:tcW w:w="1215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材料科学与工程</w:t>
            </w:r>
          </w:p>
        </w:tc>
        <w:tc>
          <w:tcPr>
            <w:tcW w:w="3647" w:type="dxa"/>
            <w:vAlign w:val="center"/>
          </w:tcPr>
          <w:p w:rsidR="00A23127" w:rsidRPr="00AA5EC6" w:rsidRDefault="00A23127" w:rsidP="00306AB4">
            <w:pPr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类石墨</w:t>
            </w:r>
            <w:proofErr w:type="gramStart"/>
            <w:r w:rsidRPr="00306AB4">
              <w:rPr>
                <w:rFonts w:hint="eastAsia"/>
                <w:sz w:val="20"/>
                <w:szCs w:val="20"/>
              </w:rPr>
              <w:t>烯</w:t>
            </w:r>
            <w:proofErr w:type="gramEnd"/>
            <w:r w:rsidRPr="00306AB4">
              <w:rPr>
                <w:rFonts w:hint="eastAsia"/>
                <w:sz w:val="20"/>
                <w:szCs w:val="20"/>
              </w:rPr>
              <w:t>MoS2</w:t>
            </w:r>
            <w:r w:rsidRPr="00306AB4">
              <w:rPr>
                <w:rFonts w:hint="eastAsia"/>
                <w:sz w:val="20"/>
                <w:szCs w:val="20"/>
              </w:rPr>
              <w:t>及其纳米</w:t>
            </w:r>
            <w:proofErr w:type="gramStart"/>
            <w:r w:rsidRPr="00306AB4">
              <w:rPr>
                <w:rFonts w:hint="eastAsia"/>
                <w:sz w:val="20"/>
                <w:szCs w:val="20"/>
              </w:rPr>
              <w:t>复合材料插层爆炸</w:t>
            </w:r>
            <w:proofErr w:type="gramEnd"/>
            <w:r w:rsidRPr="00306AB4">
              <w:rPr>
                <w:rFonts w:hint="eastAsia"/>
                <w:sz w:val="20"/>
                <w:szCs w:val="20"/>
              </w:rPr>
              <w:t>可控制备与合成机理研究</w:t>
            </w:r>
          </w:p>
        </w:tc>
      </w:tr>
      <w:tr w:rsidR="00A23127" w:rsidRPr="00AA5EC6" w:rsidTr="00306AB4">
        <w:tc>
          <w:tcPr>
            <w:tcW w:w="526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proofErr w:type="gramStart"/>
            <w:r w:rsidRPr="00306AB4">
              <w:rPr>
                <w:rFonts w:hint="eastAsia"/>
                <w:sz w:val="20"/>
                <w:szCs w:val="20"/>
              </w:rPr>
              <w:t>曹智翔</w:t>
            </w:r>
            <w:proofErr w:type="gramEnd"/>
          </w:p>
        </w:tc>
        <w:tc>
          <w:tcPr>
            <w:tcW w:w="952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王怡</w:t>
            </w:r>
          </w:p>
        </w:tc>
        <w:tc>
          <w:tcPr>
            <w:tcW w:w="1230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sz w:val="20"/>
                <w:szCs w:val="20"/>
              </w:rPr>
              <w:t>1603110103</w:t>
            </w:r>
          </w:p>
        </w:tc>
        <w:tc>
          <w:tcPr>
            <w:tcW w:w="1215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3647" w:type="dxa"/>
            <w:vAlign w:val="center"/>
          </w:tcPr>
          <w:p w:rsidR="00A23127" w:rsidRPr="00AA5EC6" w:rsidRDefault="00A23127" w:rsidP="00306AB4">
            <w:pPr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工业通风高效排风气流模式特性及应用研究</w:t>
            </w:r>
          </w:p>
        </w:tc>
      </w:tr>
      <w:tr w:rsidR="00A23127" w:rsidRPr="00AA5EC6" w:rsidTr="00306AB4">
        <w:tc>
          <w:tcPr>
            <w:tcW w:w="526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21733F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李安邦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21733F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徐善华</w:t>
            </w:r>
          </w:p>
        </w:tc>
        <w:tc>
          <w:tcPr>
            <w:tcW w:w="1230" w:type="dxa"/>
            <w:vAlign w:val="center"/>
          </w:tcPr>
          <w:p w:rsidR="00A23127" w:rsidRPr="00AA5EC6" w:rsidRDefault="00A23127" w:rsidP="0021733F">
            <w:pPr>
              <w:jc w:val="center"/>
              <w:rPr>
                <w:sz w:val="20"/>
                <w:szCs w:val="20"/>
              </w:rPr>
            </w:pPr>
            <w:r w:rsidRPr="00306AB4">
              <w:rPr>
                <w:sz w:val="20"/>
                <w:szCs w:val="20"/>
              </w:rPr>
              <w:t>1401110023</w:t>
            </w:r>
          </w:p>
        </w:tc>
        <w:tc>
          <w:tcPr>
            <w:tcW w:w="1215" w:type="dxa"/>
            <w:vAlign w:val="center"/>
          </w:tcPr>
          <w:p w:rsidR="00A23127" w:rsidRPr="00AA5EC6" w:rsidRDefault="00A23127" w:rsidP="0021733F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3647" w:type="dxa"/>
            <w:vAlign w:val="center"/>
          </w:tcPr>
          <w:p w:rsidR="00A23127" w:rsidRPr="00AA5EC6" w:rsidRDefault="00A23127" w:rsidP="0021733F">
            <w:pPr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CFRP</w:t>
            </w:r>
            <w:r w:rsidRPr="00306AB4">
              <w:rPr>
                <w:rFonts w:hint="eastAsia"/>
                <w:sz w:val="20"/>
                <w:szCs w:val="20"/>
              </w:rPr>
              <w:t>加固锈蚀钢结构提升疲劳性能机制研究</w:t>
            </w:r>
          </w:p>
        </w:tc>
      </w:tr>
      <w:tr w:rsidR="00A23127" w:rsidRPr="00AA5EC6" w:rsidTr="00306AB4">
        <w:tc>
          <w:tcPr>
            <w:tcW w:w="526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AA5EC6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杨守磊</w:t>
            </w:r>
          </w:p>
        </w:tc>
        <w:tc>
          <w:tcPr>
            <w:tcW w:w="952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肖国庆</w:t>
            </w:r>
          </w:p>
        </w:tc>
        <w:tc>
          <w:tcPr>
            <w:tcW w:w="1230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sz w:val="20"/>
                <w:szCs w:val="20"/>
              </w:rPr>
              <w:t>1505110123</w:t>
            </w:r>
          </w:p>
        </w:tc>
        <w:tc>
          <w:tcPr>
            <w:tcW w:w="1215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材料科学与工程</w:t>
            </w:r>
          </w:p>
        </w:tc>
        <w:tc>
          <w:tcPr>
            <w:tcW w:w="3647" w:type="dxa"/>
            <w:vAlign w:val="center"/>
          </w:tcPr>
          <w:p w:rsidR="00A23127" w:rsidRPr="00AA5EC6" w:rsidRDefault="00A23127" w:rsidP="00306AB4">
            <w:pPr>
              <w:rPr>
                <w:sz w:val="20"/>
                <w:szCs w:val="20"/>
              </w:rPr>
            </w:pPr>
            <w:r w:rsidRPr="00306AB4">
              <w:rPr>
                <w:rFonts w:hint="eastAsia"/>
                <w:sz w:val="20"/>
                <w:szCs w:val="20"/>
              </w:rPr>
              <w:t>燃烧合成</w:t>
            </w:r>
            <w:r w:rsidRPr="00306AB4">
              <w:rPr>
                <w:rFonts w:hint="eastAsia"/>
                <w:sz w:val="20"/>
                <w:szCs w:val="20"/>
              </w:rPr>
              <w:t>CNTs /</w:t>
            </w:r>
            <w:r w:rsidRPr="00306AB4">
              <w:rPr>
                <w:rFonts w:hint="eastAsia"/>
                <w:sz w:val="20"/>
                <w:szCs w:val="20"/>
              </w:rPr>
              <w:t>铝酸钙复合粉及合成机理研究</w:t>
            </w:r>
          </w:p>
        </w:tc>
      </w:tr>
      <w:tr w:rsidR="00A23127" w:rsidRPr="00AA5EC6" w:rsidTr="00306AB4">
        <w:tc>
          <w:tcPr>
            <w:tcW w:w="526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952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proofErr w:type="gramStart"/>
            <w:r w:rsidRPr="004131EE">
              <w:rPr>
                <w:rFonts w:hint="eastAsia"/>
                <w:sz w:val="20"/>
                <w:szCs w:val="20"/>
              </w:rPr>
              <w:t>江松</w:t>
            </w:r>
            <w:proofErr w:type="gramEnd"/>
          </w:p>
        </w:tc>
        <w:tc>
          <w:tcPr>
            <w:tcW w:w="952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proofErr w:type="gramStart"/>
            <w:r w:rsidRPr="004131EE">
              <w:rPr>
                <w:rFonts w:hint="eastAsia"/>
                <w:sz w:val="20"/>
                <w:szCs w:val="20"/>
              </w:rPr>
              <w:t>连民杰</w:t>
            </w:r>
            <w:proofErr w:type="gramEnd"/>
          </w:p>
        </w:tc>
        <w:tc>
          <w:tcPr>
            <w:tcW w:w="1230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sz w:val="20"/>
                <w:szCs w:val="20"/>
              </w:rPr>
              <w:t>1509110132</w:t>
            </w:r>
          </w:p>
        </w:tc>
        <w:tc>
          <w:tcPr>
            <w:tcW w:w="1215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rFonts w:hint="eastAsia"/>
                <w:sz w:val="20"/>
                <w:szCs w:val="20"/>
              </w:rPr>
              <w:t>管理科学与工程</w:t>
            </w:r>
          </w:p>
        </w:tc>
        <w:tc>
          <w:tcPr>
            <w:tcW w:w="3647" w:type="dxa"/>
            <w:vAlign w:val="center"/>
          </w:tcPr>
          <w:p w:rsidR="00A23127" w:rsidRPr="004131EE" w:rsidRDefault="00A23127" w:rsidP="00306AB4">
            <w:pPr>
              <w:rPr>
                <w:sz w:val="20"/>
                <w:szCs w:val="20"/>
              </w:rPr>
            </w:pPr>
            <w:proofErr w:type="gramStart"/>
            <w:r w:rsidRPr="004131EE">
              <w:rPr>
                <w:rFonts w:hint="eastAsia"/>
                <w:sz w:val="20"/>
                <w:szCs w:val="20"/>
              </w:rPr>
              <w:t>多源异质流</w:t>
            </w:r>
            <w:proofErr w:type="gramEnd"/>
            <w:r w:rsidRPr="004131EE">
              <w:rPr>
                <w:rFonts w:hint="eastAsia"/>
                <w:sz w:val="20"/>
                <w:szCs w:val="20"/>
              </w:rPr>
              <w:t>数据智能融合与岩体破坏预警研究</w:t>
            </w:r>
          </w:p>
        </w:tc>
      </w:tr>
      <w:tr w:rsidR="00A23127" w:rsidRPr="00AA5EC6" w:rsidTr="00306AB4">
        <w:tc>
          <w:tcPr>
            <w:tcW w:w="526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952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rFonts w:hint="eastAsia"/>
                <w:sz w:val="20"/>
                <w:szCs w:val="20"/>
              </w:rPr>
              <w:t>王超深</w:t>
            </w:r>
          </w:p>
        </w:tc>
        <w:tc>
          <w:tcPr>
            <w:tcW w:w="952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rFonts w:hint="eastAsia"/>
                <w:sz w:val="20"/>
                <w:szCs w:val="20"/>
              </w:rPr>
              <w:t>张沛</w:t>
            </w:r>
          </w:p>
        </w:tc>
        <w:tc>
          <w:tcPr>
            <w:tcW w:w="1230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sz w:val="20"/>
                <w:szCs w:val="20"/>
              </w:rPr>
              <w:t>1502110070</w:t>
            </w:r>
          </w:p>
        </w:tc>
        <w:tc>
          <w:tcPr>
            <w:tcW w:w="1215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rFonts w:hint="eastAsia"/>
                <w:sz w:val="20"/>
                <w:szCs w:val="20"/>
              </w:rPr>
              <w:t>城乡规划学</w:t>
            </w:r>
          </w:p>
        </w:tc>
        <w:tc>
          <w:tcPr>
            <w:tcW w:w="3647" w:type="dxa"/>
            <w:vAlign w:val="center"/>
          </w:tcPr>
          <w:p w:rsidR="00A23127" w:rsidRPr="004131EE" w:rsidRDefault="00A23127" w:rsidP="00306AB4">
            <w:pPr>
              <w:rPr>
                <w:sz w:val="20"/>
                <w:szCs w:val="20"/>
              </w:rPr>
            </w:pPr>
            <w:r w:rsidRPr="004131EE">
              <w:rPr>
                <w:rFonts w:hint="eastAsia"/>
                <w:sz w:val="20"/>
                <w:szCs w:val="20"/>
              </w:rPr>
              <w:t>轨道交通线</w:t>
            </w:r>
            <w:proofErr w:type="gramStart"/>
            <w:r w:rsidRPr="004131EE">
              <w:rPr>
                <w:rFonts w:hint="eastAsia"/>
                <w:sz w:val="20"/>
                <w:szCs w:val="20"/>
              </w:rPr>
              <w:t>网影响</w:t>
            </w:r>
            <w:proofErr w:type="gramEnd"/>
            <w:r w:rsidRPr="004131EE">
              <w:rPr>
                <w:rFonts w:hint="eastAsia"/>
                <w:sz w:val="20"/>
                <w:szCs w:val="20"/>
              </w:rPr>
              <w:t>下的大都市区空间结构模式研究</w:t>
            </w:r>
            <w:r w:rsidRPr="004131EE">
              <w:rPr>
                <w:sz w:val="20"/>
                <w:szCs w:val="20"/>
              </w:rPr>
              <w:t>——</w:t>
            </w:r>
            <w:r w:rsidRPr="004131EE">
              <w:rPr>
                <w:rFonts w:hint="eastAsia"/>
                <w:sz w:val="20"/>
                <w:szCs w:val="20"/>
              </w:rPr>
              <w:t>以成都为例</w:t>
            </w:r>
          </w:p>
        </w:tc>
      </w:tr>
      <w:tr w:rsidR="00A23127" w:rsidRPr="00AA5EC6" w:rsidTr="00306AB4">
        <w:tc>
          <w:tcPr>
            <w:tcW w:w="526" w:type="dxa"/>
            <w:vAlign w:val="center"/>
          </w:tcPr>
          <w:p w:rsidR="00A23127" w:rsidRPr="00AA5EC6" w:rsidRDefault="00A23127" w:rsidP="00AA5EC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952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rFonts w:hint="eastAsia"/>
                <w:sz w:val="20"/>
                <w:szCs w:val="20"/>
              </w:rPr>
              <w:t>康世磊</w:t>
            </w:r>
          </w:p>
        </w:tc>
        <w:tc>
          <w:tcPr>
            <w:tcW w:w="952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rFonts w:hint="eastAsia"/>
                <w:sz w:val="20"/>
                <w:szCs w:val="20"/>
              </w:rPr>
              <w:t>岳邦瑞</w:t>
            </w:r>
          </w:p>
        </w:tc>
        <w:tc>
          <w:tcPr>
            <w:tcW w:w="1230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sz w:val="20"/>
                <w:szCs w:val="20"/>
              </w:rPr>
              <w:t>1502110076</w:t>
            </w:r>
          </w:p>
        </w:tc>
        <w:tc>
          <w:tcPr>
            <w:tcW w:w="1215" w:type="dxa"/>
            <w:vAlign w:val="center"/>
          </w:tcPr>
          <w:p w:rsidR="00A23127" w:rsidRPr="00306AB4" w:rsidRDefault="00A23127" w:rsidP="004131EE">
            <w:pPr>
              <w:jc w:val="center"/>
              <w:rPr>
                <w:sz w:val="20"/>
                <w:szCs w:val="20"/>
              </w:rPr>
            </w:pPr>
            <w:r w:rsidRPr="004131EE">
              <w:rPr>
                <w:rFonts w:hint="eastAsia"/>
                <w:sz w:val="20"/>
                <w:szCs w:val="20"/>
              </w:rPr>
              <w:t>风景园林学</w:t>
            </w:r>
          </w:p>
        </w:tc>
        <w:tc>
          <w:tcPr>
            <w:tcW w:w="3647" w:type="dxa"/>
            <w:vAlign w:val="center"/>
          </w:tcPr>
          <w:p w:rsidR="00A23127" w:rsidRPr="004131EE" w:rsidRDefault="00A23127" w:rsidP="00306AB4">
            <w:pPr>
              <w:rPr>
                <w:sz w:val="20"/>
                <w:szCs w:val="20"/>
              </w:rPr>
            </w:pPr>
            <w:r w:rsidRPr="004131EE">
              <w:rPr>
                <w:rFonts w:hint="eastAsia"/>
                <w:sz w:val="20"/>
                <w:szCs w:val="20"/>
              </w:rPr>
              <w:t>秦岭北麓环境敏感区生态风险评价及空间管控方法研究</w:t>
            </w:r>
          </w:p>
        </w:tc>
      </w:tr>
    </w:tbl>
    <w:p w:rsidR="008D190B" w:rsidRPr="006E4DBA" w:rsidRDefault="008D190B" w:rsidP="009F1B81">
      <w:pPr>
        <w:rPr>
          <w:sz w:val="28"/>
          <w:szCs w:val="28"/>
        </w:rPr>
      </w:pPr>
    </w:p>
    <w:sectPr w:rsidR="008D190B" w:rsidRPr="006E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71" w:rsidRDefault="00160671" w:rsidP="000E16E9">
      <w:r>
        <w:separator/>
      </w:r>
    </w:p>
  </w:endnote>
  <w:endnote w:type="continuationSeparator" w:id="0">
    <w:p w:rsidR="00160671" w:rsidRDefault="00160671" w:rsidP="000E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71" w:rsidRDefault="00160671" w:rsidP="000E16E9">
      <w:r>
        <w:separator/>
      </w:r>
    </w:p>
  </w:footnote>
  <w:footnote w:type="continuationSeparator" w:id="0">
    <w:p w:rsidR="00160671" w:rsidRDefault="00160671" w:rsidP="000E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3B"/>
    <w:rsid w:val="000477B4"/>
    <w:rsid w:val="000A05CF"/>
    <w:rsid w:val="000E16E9"/>
    <w:rsid w:val="00160671"/>
    <w:rsid w:val="001D7DC1"/>
    <w:rsid w:val="00306AB4"/>
    <w:rsid w:val="00393B95"/>
    <w:rsid w:val="004131EE"/>
    <w:rsid w:val="006E4DBA"/>
    <w:rsid w:val="0071275F"/>
    <w:rsid w:val="008D190B"/>
    <w:rsid w:val="009632E9"/>
    <w:rsid w:val="009F1B81"/>
    <w:rsid w:val="00A23127"/>
    <w:rsid w:val="00AA34F9"/>
    <w:rsid w:val="00AA5EC6"/>
    <w:rsid w:val="00CE16DF"/>
    <w:rsid w:val="00D3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6E9"/>
    <w:rPr>
      <w:sz w:val="18"/>
      <w:szCs w:val="18"/>
    </w:rPr>
  </w:style>
  <w:style w:type="table" w:styleId="a5">
    <w:name w:val="Table Grid"/>
    <w:basedOn w:val="a1"/>
    <w:uiPriority w:val="59"/>
    <w:rsid w:val="00AA5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5E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E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6E9"/>
    <w:rPr>
      <w:sz w:val="18"/>
      <w:szCs w:val="18"/>
    </w:rPr>
  </w:style>
  <w:style w:type="table" w:styleId="a5">
    <w:name w:val="Table Grid"/>
    <w:basedOn w:val="a1"/>
    <w:uiPriority w:val="59"/>
    <w:rsid w:val="00AA5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A5E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5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2017-01-02T04:17:00Z</dcterms:created>
  <dcterms:modified xsi:type="dcterms:W3CDTF">2017-01-10T10:49:00Z</dcterms:modified>
</cp:coreProperties>
</file>